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902"/>
        <w:tblOverlap w:val="never"/>
        <w:tblW w:w="8797" w:type="dxa"/>
        <w:jc w:val="center"/>
        <w:tblLayout w:type="fixed"/>
        <w:tblLook w:val="04A0"/>
      </w:tblPr>
      <w:tblGrid>
        <w:gridCol w:w="5141"/>
        <w:gridCol w:w="1365"/>
        <w:gridCol w:w="2291"/>
      </w:tblGrid>
      <w:tr w:rsidR="00B76E54" w:rsidTr="001872E2">
        <w:trPr>
          <w:trHeight w:val="357"/>
          <w:jc w:val="center"/>
        </w:trPr>
        <w:tc>
          <w:tcPr>
            <w:tcW w:w="51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76E54" w:rsidRDefault="001872E2">
            <w:pPr>
              <w:tabs>
                <w:tab w:val="left" w:pos="1477"/>
              </w:tabs>
              <w:snapToGrid w:val="0"/>
              <w:rPr>
                <w:rFonts w:ascii="Microsoft YaHei UI" w:eastAsia="Microsoft YaHei UI" w:hAnsi="Microsoft YaHei UI" w:cs="Microsoft YaHei UI"/>
                <w:bCs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bCs/>
                <w:color w:val="000000"/>
                <w:szCs w:val="24"/>
                <w:lang w:val="sr-Latn-CS"/>
              </w:rPr>
              <w:t>Opis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6E54" w:rsidRDefault="001872E2">
            <w:pPr>
              <w:tabs>
                <w:tab w:val="left" w:pos="1477"/>
              </w:tabs>
              <w:snapToGrid w:val="0"/>
              <w:rPr>
                <w:rFonts w:ascii="Microsoft YaHei UI" w:eastAsia="Microsoft YaHei UI" w:hAnsi="Microsoft YaHei UI" w:cs="Microsoft YaHei UI"/>
                <w:bCs/>
                <w:color w:val="000000"/>
                <w:szCs w:val="24"/>
                <w:lang w:val="sr-Latn-CS"/>
              </w:rPr>
            </w:pPr>
            <w:proofErr w:type="spellStart"/>
            <w:r>
              <w:rPr>
                <w:rFonts w:ascii="Microsoft YaHei UI" w:eastAsia="Microsoft YaHei UI" w:hAnsi="Microsoft YaHei UI" w:cs="Microsoft YaHei UI" w:hint="eastAsia"/>
                <w:bCs/>
                <w:color w:val="000000"/>
                <w:szCs w:val="24"/>
              </w:rPr>
              <w:t>Kol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bCs/>
                <w:color w:val="000000"/>
                <w:szCs w:val="24"/>
                <w:lang w:val="sr-Latn-CS"/>
              </w:rPr>
              <w:t>i</w:t>
            </w:r>
            <w:r>
              <w:rPr>
                <w:rFonts w:ascii="Microsoft YaHei UI" w:eastAsia="Microsoft YaHei UI" w:hAnsi="Microsoft YaHei UI" w:cs="Microsoft YaHei UI" w:hint="eastAsia"/>
                <w:bCs/>
                <w:color w:val="000000"/>
                <w:szCs w:val="24"/>
                <w:lang w:val="sr-Latn-CS"/>
              </w:rPr>
              <w:t>č</w:t>
            </w:r>
            <w:r>
              <w:rPr>
                <w:rFonts w:ascii="Microsoft YaHei UI" w:eastAsia="Microsoft YaHei UI" w:hAnsi="Microsoft YaHei UI" w:cs="Microsoft YaHei UI" w:hint="eastAsia"/>
                <w:bCs/>
                <w:color w:val="000000"/>
                <w:szCs w:val="24"/>
                <w:lang w:val="sr-Latn-CS"/>
              </w:rPr>
              <w:t>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6E54" w:rsidRDefault="001872E2">
            <w:pPr>
              <w:tabs>
                <w:tab w:val="left" w:pos="1477"/>
              </w:tabs>
              <w:snapToGrid w:val="0"/>
              <w:rPr>
                <w:rFonts w:ascii="Microsoft YaHei UI" w:eastAsia="Microsoft YaHei UI" w:hAnsi="Microsoft YaHei UI" w:cs="Microsoft YaHei UI"/>
                <w:bCs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bCs/>
                <w:color w:val="000000"/>
                <w:szCs w:val="24"/>
                <w:lang w:val="sr-Latn-CS"/>
              </w:rPr>
              <w:t>Cena</w:t>
            </w:r>
          </w:p>
        </w:tc>
      </w:tr>
      <w:tr w:rsidR="00B76E54" w:rsidTr="001872E2">
        <w:trPr>
          <w:trHeight w:val="31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pStyle w:val="Heading1"/>
              <w:rPr>
                <w:rFonts w:ascii="Microsoft YaHei UI" w:eastAsia="Microsoft YaHei UI" w:hAnsi="Microsoft YaHei UI" w:cs="Microsoft YaHei UI" w:hint="default"/>
                <w:b w:val="0"/>
                <w:sz w:val="24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/>
                <w:b w:val="0"/>
                <w:sz w:val="24"/>
                <w:szCs w:val="24"/>
                <w:lang w:val="sr-Latn-CS"/>
              </w:rPr>
              <w:t>Oprema za povezivanje dislociranih kamera sa snima</w:t>
            </w:r>
            <w:r>
              <w:rPr>
                <w:rFonts w:ascii="Microsoft YaHei UI" w:eastAsia="Microsoft YaHei UI" w:hAnsi="Microsoft YaHei UI" w:cs="Microsoft YaHei UI"/>
                <w:b w:val="0"/>
                <w:sz w:val="24"/>
                <w:szCs w:val="24"/>
                <w:lang w:val="sr-Latn-CS"/>
              </w:rPr>
              <w:t>č</w:t>
            </w:r>
            <w:r>
              <w:rPr>
                <w:rFonts w:ascii="Microsoft YaHei UI" w:eastAsia="Microsoft YaHei UI" w:hAnsi="Microsoft YaHei UI" w:cs="Microsoft YaHei UI"/>
                <w:b w:val="0"/>
                <w:sz w:val="24"/>
                <w:szCs w:val="24"/>
                <w:lang w:val="sr-Latn-CS"/>
              </w:rPr>
              <w:t>em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1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pStyle w:val="Heading1"/>
              <w:rPr>
                <w:rFonts w:ascii="Microsoft YaHei UI" w:eastAsia="Microsoft YaHei UI" w:hAnsi="Microsoft YaHei UI" w:cs="Microsoft YaHei UI" w:hint="default"/>
                <w:b w:val="0"/>
                <w:sz w:val="24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default"/>
                <w:b w:val="0"/>
                <w:sz w:val="24"/>
                <w:szCs w:val="24"/>
                <w:lang w:val="sr-Latn-CS"/>
              </w:rPr>
              <w:t>Zidni n</w:t>
            </w:r>
            <w:r>
              <w:rPr>
                <w:rFonts w:ascii="Microsoft YaHei UI" w:eastAsia="Microsoft YaHei UI" w:hAnsi="Microsoft YaHei UI" w:cs="Microsoft YaHei UI"/>
                <w:b w:val="0"/>
                <w:sz w:val="24"/>
                <w:szCs w:val="24"/>
                <w:lang w:val="sr-Latn-CS"/>
              </w:rPr>
              <w:t>osa</w:t>
            </w:r>
            <w:r>
              <w:rPr>
                <w:rFonts w:ascii="Microsoft YaHei UI" w:eastAsia="Microsoft YaHei UI" w:hAnsi="Microsoft YaHei UI" w:cs="Microsoft YaHei UI"/>
                <w:b w:val="0"/>
                <w:sz w:val="24"/>
                <w:szCs w:val="24"/>
                <w:lang w:val="sr-Latn-CS"/>
              </w:rPr>
              <w:t>č</w:t>
            </w:r>
            <w:r>
              <w:rPr>
                <w:rFonts w:ascii="Microsoft YaHei UI" w:eastAsia="Microsoft YaHei UI" w:hAnsi="Microsoft YaHei UI" w:cs="Microsoft YaHei UI"/>
                <w:b w:val="0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1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 xml:space="preserve">NVR 8 kanala </w:t>
            </w:r>
          </w:p>
          <w:tbl>
            <w:tblPr>
              <w:tblW w:w="718" w:type="dxa"/>
              <w:tblLayout w:type="fixed"/>
              <w:tblLook w:val="04A0"/>
            </w:tblPr>
            <w:tblGrid>
              <w:gridCol w:w="718"/>
            </w:tblGrid>
            <w:tr w:rsidR="00B76E54">
              <w:trPr>
                <w:trHeight w:val="57"/>
              </w:trPr>
              <w:tc>
                <w:tcPr>
                  <w:tcW w:w="718" w:type="dxa"/>
                  <w:tcBorders>
                    <w:tl2br w:val="nil"/>
                    <w:tr2bl w:val="nil"/>
                  </w:tcBorders>
                </w:tcPr>
                <w:p w:rsidR="00B76E54" w:rsidRDefault="00B76E54">
                  <w:pPr>
                    <w:framePr w:hSpace="180" w:wrap="around" w:vAnchor="page" w:hAnchor="page" w:xAlign="center" w:y="1902"/>
                    <w:suppressOverlap/>
                    <w:rPr>
                      <w:rFonts w:ascii="Microsoft YaHei UI" w:eastAsia="Microsoft YaHei UI" w:hAnsi="Microsoft YaHei UI" w:cs="Microsoft YaHei UI"/>
                      <w:color w:val="000000"/>
                      <w:szCs w:val="24"/>
                    </w:rPr>
                  </w:pPr>
                </w:p>
              </w:tc>
            </w:tr>
          </w:tbl>
          <w:p w:rsidR="00B76E54" w:rsidRDefault="00B76E54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1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HDD 4Tb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98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IP kamera fiksni objektiv</w:t>
            </w:r>
          </w:p>
          <w:tbl>
            <w:tblPr>
              <w:tblW w:w="936" w:type="dxa"/>
              <w:tblLayout w:type="fixed"/>
              <w:tblLook w:val="04A0"/>
            </w:tblPr>
            <w:tblGrid>
              <w:gridCol w:w="936"/>
            </w:tblGrid>
            <w:tr w:rsidR="00B76E54">
              <w:trPr>
                <w:trHeight w:val="60"/>
              </w:trPr>
              <w:tc>
                <w:tcPr>
                  <w:tcW w:w="936" w:type="dxa"/>
                  <w:tcBorders>
                    <w:tl2br w:val="nil"/>
                    <w:tr2bl w:val="nil"/>
                  </w:tcBorders>
                </w:tcPr>
                <w:p w:rsidR="00B76E54" w:rsidRDefault="00B76E54">
                  <w:pPr>
                    <w:framePr w:hSpace="180" w:wrap="around" w:vAnchor="page" w:hAnchor="page" w:xAlign="center" w:y="1902"/>
                    <w:suppressOverlap/>
                    <w:rPr>
                      <w:rFonts w:ascii="Microsoft YaHei UI" w:eastAsia="Microsoft YaHei UI" w:hAnsi="Microsoft YaHei UI" w:cs="Microsoft YaHei UI"/>
                      <w:color w:val="000000"/>
                      <w:szCs w:val="24"/>
                    </w:rPr>
                  </w:pPr>
                </w:p>
              </w:tc>
            </w:tr>
          </w:tbl>
          <w:p w:rsidR="00B76E54" w:rsidRDefault="00B76E54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 xml:space="preserve">IP kamera sa varifokalnim objektivom </w:t>
            </w:r>
          </w:p>
          <w:tbl>
            <w:tblPr>
              <w:tblW w:w="1046" w:type="dxa"/>
              <w:tblLayout w:type="fixed"/>
              <w:tblLook w:val="04A0"/>
            </w:tblPr>
            <w:tblGrid>
              <w:gridCol w:w="1046"/>
            </w:tblGrid>
            <w:tr w:rsidR="00B76E54">
              <w:trPr>
                <w:trHeight w:val="60"/>
              </w:trPr>
              <w:tc>
                <w:tcPr>
                  <w:tcW w:w="1046" w:type="dxa"/>
                  <w:tcBorders>
                    <w:tl2br w:val="nil"/>
                    <w:tr2bl w:val="nil"/>
                  </w:tcBorders>
                </w:tcPr>
                <w:p w:rsidR="00B76E54" w:rsidRDefault="00B76E54">
                  <w:pPr>
                    <w:framePr w:hSpace="180" w:wrap="around" w:vAnchor="page" w:hAnchor="page" w:xAlign="center" w:y="1902"/>
                    <w:suppressOverlap/>
                    <w:rPr>
                      <w:rFonts w:ascii="Microsoft YaHei UI" w:eastAsia="Microsoft YaHei UI" w:hAnsi="Microsoft YaHei UI" w:cs="Microsoft YaHei UI"/>
                      <w:color w:val="000000"/>
                      <w:szCs w:val="24"/>
                    </w:rPr>
                  </w:pPr>
                </w:p>
              </w:tc>
            </w:tr>
          </w:tbl>
          <w:p w:rsidR="00B76E54" w:rsidRDefault="00B76E54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Patrolna IP kamera sa nosa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č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em</w:t>
            </w:r>
          </w:p>
          <w:tbl>
            <w:tblPr>
              <w:tblW w:w="1046" w:type="dxa"/>
              <w:tblLayout w:type="fixed"/>
              <w:tblLook w:val="04A0"/>
            </w:tblPr>
            <w:tblGrid>
              <w:gridCol w:w="1046"/>
            </w:tblGrid>
            <w:tr w:rsidR="00B76E54">
              <w:trPr>
                <w:trHeight w:val="60"/>
              </w:trPr>
              <w:tc>
                <w:tcPr>
                  <w:tcW w:w="1046" w:type="dxa"/>
                  <w:tcBorders>
                    <w:tl2br w:val="nil"/>
                    <w:tr2bl w:val="nil"/>
                  </w:tcBorders>
                </w:tcPr>
                <w:p w:rsidR="00B76E54" w:rsidRDefault="00B76E54">
                  <w:pPr>
                    <w:framePr w:hSpace="180" w:wrap="around" w:vAnchor="page" w:hAnchor="page" w:xAlign="center" w:y="1902"/>
                    <w:suppressOverlap/>
                    <w:rPr>
                      <w:rFonts w:ascii="Microsoft YaHei UI" w:eastAsia="Microsoft YaHei UI" w:hAnsi="Microsoft YaHei UI" w:cs="Microsoft YaHei UI"/>
                      <w:color w:val="000000"/>
                      <w:szCs w:val="24"/>
                    </w:rPr>
                  </w:pPr>
                </w:p>
              </w:tc>
            </w:tr>
          </w:tbl>
          <w:p w:rsidR="00B76E54" w:rsidRDefault="00B76E54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3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  <w:t xml:space="preserve">Oprema za </w:t>
            </w:r>
            <w: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  <w:t>napajanje sistema video nadzora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28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PVC kutija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28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Trafo 30W 24V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2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Mre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ž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na oprema (wall kabl, strujni kabl, mre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ž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ni moduli, patch kablovi)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set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Monta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ž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a, instalacija i setup sistema video nadzora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Izrada plana tehni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č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kog obezbe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đ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 xml:space="preserve">enja 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lastRenderedPageBreak/>
              <w:t>objekta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1872E2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lastRenderedPageBreak/>
              <w:t>Iznos bez</w:t>
            </w: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 xml:space="preserve"> PDV-a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PDV 20%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  <w:tr w:rsidR="00B76E54" w:rsidTr="001872E2">
        <w:trPr>
          <w:trHeight w:val="374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54" w:rsidRDefault="001872E2">
            <w:pPr>
              <w:rPr>
                <w:rFonts w:ascii="Microsoft YaHei UI" w:eastAsia="Microsoft YaHei UI" w:hAnsi="Microsoft YaHei UI" w:cs="Microsoft YaHei UI"/>
                <w:szCs w:val="24"/>
                <w:lang w:val="sr-Latn-CS"/>
              </w:rPr>
            </w:pPr>
            <w:r>
              <w:rPr>
                <w:rFonts w:ascii="Microsoft YaHei UI" w:eastAsia="Microsoft YaHei UI" w:hAnsi="Microsoft YaHei UI" w:cs="Microsoft YaHei UI" w:hint="eastAsia"/>
                <w:szCs w:val="24"/>
                <w:lang w:val="sr-Latn-CS"/>
              </w:rPr>
              <w:t>Iznos sa PDV-om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54" w:rsidRDefault="00B76E54">
            <w:pPr>
              <w:autoSpaceDN w:val="0"/>
              <w:textAlignment w:val="center"/>
              <w:rPr>
                <w:rFonts w:ascii="Microsoft YaHei UI" w:eastAsia="Microsoft YaHei UI" w:hAnsi="Microsoft YaHei UI" w:cs="Microsoft YaHei UI"/>
                <w:color w:val="000000"/>
                <w:szCs w:val="24"/>
                <w:lang w:val="sr-Latn-CS"/>
              </w:rPr>
            </w:pPr>
          </w:p>
        </w:tc>
      </w:tr>
    </w:tbl>
    <w:p w:rsidR="00B76E54" w:rsidRDefault="00B76E54">
      <w:pPr>
        <w:rPr>
          <w:rFonts w:ascii="Microsoft YaHei UI" w:eastAsia="Microsoft YaHei UI" w:hAnsi="Microsoft YaHei UI" w:cs="Microsoft YaHei UI"/>
          <w:szCs w:val="24"/>
        </w:rPr>
      </w:pPr>
    </w:p>
    <w:p w:rsidR="00B76E54" w:rsidRDefault="001872E2">
      <w:pPr>
        <w:rPr>
          <w:rFonts w:ascii="Microsoft YaHei UI" w:eastAsia="Microsoft YaHei UI" w:hAnsi="Microsoft YaHei UI" w:cs="Microsoft YaHei UI"/>
          <w:szCs w:val="24"/>
        </w:rPr>
      </w:pP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Uslovi pla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ć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anja:</w:t>
      </w:r>
      <w:r>
        <w:rPr>
          <w:rFonts w:ascii="Microsoft YaHei UI" w:eastAsia="Microsoft YaHei UI" w:hAnsi="Microsoft YaHei UI" w:cs="Microsoft YaHei UI" w:hint="eastAsia"/>
          <w:szCs w:val="24"/>
        </w:rPr>
        <w:t>__________________________________</w:t>
      </w:r>
    </w:p>
    <w:p w:rsidR="00B76E54" w:rsidRDefault="001872E2">
      <w:pPr>
        <w:rPr>
          <w:rFonts w:ascii="Microsoft YaHei UI" w:eastAsia="Microsoft YaHei UI" w:hAnsi="Microsoft YaHei UI" w:cs="Microsoft YaHei UI"/>
          <w:szCs w:val="24"/>
          <w:lang w:val="sr-Latn-CS"/>
        </w:rPr>
      </w:pP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Rok va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ž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enja ponude</w:t>
      </w:r>
      <w:r>
        <w:rPr>
          <w:rFonts w:ascii="Microsoft YaHei UI" w:eastAsia="Microsoft YaHei UI" w:hAnsi="Microsoft YaHei UI" w:cs="Microsoft YaHei UI"/>
          <w:szCs w:val="24"/>
          <w:lang w:val="sr-Latn-CS"/>
        </w:rPr>
        <w:t xml:space="preserve">: </w:t>
      </w:r>
      <w:r>
        <w:rPr>
          <w:rFonts w:ascii="Microsoft YaHei UI" w:eastAsia="Microsoft YaHei UI" w:hAnsi="Microsoft YaHei UI" w:cs="Microsoft YaHei UI" w:hint="eastAsia"/>
          <w:szCs w:val="24"/>
        </w:rPr>
        <w:t>______________________________</w:t>
      </w:r>
    </w:p>
    <w:p w:rsidR="00B76E54" w:rsidRDefault="001872E2">
      <w:pPr>
        <w:rPr>
          <w:rFonts w:ascii="Microsoft YaHei UI" w:eastAsia="Microsoft YaHei UI" w:hAnsi="Microsoft YaHei UI" w:cs="Microsoft YaHei UI"/>
          <w:szCs w:val="24"/>
        </w:rPr>
      </w:pP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Rok isporuke i monta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ž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e:</w:t>
      </w:r>
      <w:r>
        <w:rPr>
          <w:rFonts w:ascii="Microsoft YaHei UI" w:eastAsia="Microsoft YaHei UI" w:hAnsi="Microsoft YaHei UI" w:cs="Microsoft YaHei UI" w:hint="eastAsia"/>
          <w:szCs w:val="24"/>
        </w:rPr>
        <w:t>___________________________</w:t>
      </w:r>
    </w:p>
    <w:p w:rsidR="00B76E54" w:rsidRDefault="00B76E54">
      <w:pPr>
        <w:rPr>
          <w:rFonts w:ascii="Microsoft YaHei UI" w:eastAsia="Microsoft YaHei UI" w:hAnsi="Microsoft YaHei UI" w:cs="Microsoft YaHei UI"/>
          <w:szCs w:val="24"/>
        </w:rPr>
      </w:pPr>
    </w:p>
    <w:p w:rsidR="00B76E54" w:rsidRDefault="001872E2">
      <w:pPr>
        <w:rPr>
          <w:szCs w:val="24"/>
        </w:rPr>
      </w:pP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U ponudi navesti ta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č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ne modele ponu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>đ</w:t>
      </w:r>
      <w:r>
        <w:rPr>
          <w:rFonts w:ascii="Microsoft YaHei UI" w:eastAsia="Microsoft YaHei UI" w:hAnsi="Microsoft YaHei UI" w:cs="Microsoft YaHei UI" w:hint="eastAsia"/>
          <w:szCs w:val="24"/>
          <w:lang w:val="sr-Latn-CS"/>
        </w:rPr>
        <w:t xml:space="preserve">ene opreme i njihove relevantne karakteristike. </w:t>
      </w:r>
      <w:bookmarkStart w:id="0" w:name="_GoBack"/>
      <w:bookmarkEnd w:id="0"/>
    </w:p>
    <w:sectPr w:rsidR="00B76E54" w:rsidSect="00B76E5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25571B0"/>
    <w:rsid w:val="001872E2"/>
    <w:rsid w:val="00B76E54"/>
    <w:rsid w:val="22E04473"/>
    <w:rsid w:val="525571B0"/>
    <w:rsid w:val="54D9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76E54"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next w:val="Normal"/>
    <w:rsid w:val="00B76E54"/>
    <w:pPr>
      <w:spacing w:before="100" w:beforeAutospacing="1" w:after="100" w:afterAutospacing="1"/>
      <w:outlineLvl w:val="0"/>
    </w:pPr>
    <w:rPr>
      <w:rFonts w:ascii="SimSun" w:hAnsi="SimSun" w:cs="SimSun" w:hint="eastAsia"/>
      <w:b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Company>HP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</dc:title>
  <dc:creator>Ivana</dc:creator>
  <cp:lastModifiedBy>Korisnik</cp:lastModifiedBy>
  <cp:revision>2</cp:revision>
  <dcterms:created xsi:type="dcterms:W3CDTF">2020-02-06T07:47:00Z</dcterms:created>
  <dcterms:modified xsi:type="dcterms:W3CDTF">2020-02-06T07:47:00Z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